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94651.xml.htm"/>
      <w:bookmarkStart w:id="1" w:name="kswkform4_17920946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9"/>
        <w:gridCol w:w="912"/>
        <w:gridCol w:w="783"/>
        <w:gridCol w:w="605"/>
        <w:gridCol w:w="336"/>
        <w:gridCol w:w="897"/>
        <w:gridCol w:w="412"/>
        <w:gridCol w:w="986"/>
        <w:gridCol w:w="1233"/>
        <w:gridCol w:w="951"/>
        <w:gridCol w:w="11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18.3154</w:t>
            </w:r>
            <w:r>
              <w:rPr>
                <w:rFonts w:ascii="Times;serif" w:hAnsi="Times;serif"/>
                <w:color w:val="008000"/>
                <w:position w:val="7"/>
                <w:sz w:val="16"/>
                <w:sz w:val="20"/>
                <w:shd w:fill="FFFFFF" w:val="clear"/>
              </w:rPr>
              <w:t>(1)</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202,404</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(2)</w:t>
            </w:r>
          </w:p>
        </w:tc>
      </w:tr>
      <w:tr>
        <w:trPr/>
        <w:tc>
          <w:tcPr>
            <w:tcW w:w="19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1,075,679</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$18.09 to $18.57, inclusive.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Product Officer &amp; Co-President of Global Education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2946"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3899</Characters>
  <CharactersWithSpaces>4553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